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B07C" w14:textId="09E70A2F" w:rsidR="00505671" w:rsidRPr="00A47F35" w:rsidRDefault="00505671" w:rsidP="00505671">
      <w:pPr>
        <w:rPr>
          <w:b/>
          <w:sz w:val="28"/>
        </w:rPr>
      </w:pPr>
      <w:bookmarkStart w:id="0" w:name="_Hlk67058420"/>
      <w:bookmarkEnd w:id="0"/>
      <w:r w:rsidRPr="00D556A6">
        <w:rPr>
          <w:b/>
          <w:sz w:val="28"/>
        </w:rPr>
        <w:t>PARAMETRY TECHNICZNE OPRAWY DROGOWEJ W TECHNOLOGII LED</w:t>
      </w:r>
    </w:p>
    <w:p w14:paraId="5A927600" w14:textId="77777777" w:rsidR="00505671" w:rsidRDefault="00505671" w:rsidP="00505671">
      <w:pPr>
        <w:pBdr>
          <w:bottom w:val="single" w:sz="12" w:space="1" w:color="auto"/>
        </w:pBdr>
      </w:pPr>
      <w:r w:rsidRPr="00D556A6">
        <w:t>PARAMETRY KONSTRUKCYJNE</w:t>
      </w:r>
    </w:p>
    <w:p w14:paraId="076E8C0F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Materiał korpusu: Wysokociśnieniowy odlew aluminiowy malowany proszkowo na wybrany kolor z ogólnodostępnej palety</w:t>
      </w:r>
    </w:p>
    <w:p w14:paraId="36FFC9AE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Wnętrze komory optycznej, komory elektrycznej oraz elementy oprawy (np. pokrywa, uchwyt montażowy) zabezpieczone przed korozją powłoką lakierniczą. Nie dopuszcza się surowego materiału</w:t>
      </w:r>
    </w:p>
    <w:p w14:paraId="0DE8F4D3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Materiał klosza: Płaskie hartowane szkło</w:t>
      </w:r>
    </w:p>
    <w:p w14:paraId="3D05099C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Stopień odporności klosza na uderzenia mechaniczne: IK09. Wymagany jest raport z badań pochodzący z akredytowanego laboratorium</w:t>
      </w:r>
    </w:p>
    <w:p w14:paraId="054E800A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Szczelność komory optycznej IP66 oraz IP67</w:t>
      </w:r>
    </w:p>
    <w:p w14:paraId="2F92B55C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Szczelność komory elektrycznej IP66 oraz IP67</w:t>
      </w:r>
    </w:p>
    <w:p w14:paraId="2A4446F7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Wymagany jest raport z badań szczelności pochodzący z akredytowanego laboratorium</w:t>
      </w:r>
    </w:p>
    <w:p w14:paraId="18634295" w14:textId="6EA5B772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Oprawa może być montowana na wysokości powyżej 15m zgodnie z IEC 60598-2-3. Wymagany jest raport z akredytowanego laboratorium</w:t>
      </w:r>
    </w:p>
    <w:p w14:paraId="32FE013B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Oprawa wyposażona w uniwersalny uchwyt stanowiący integralną część oprawy oraz pozwalający na montaż zarówno na wysięgniku jak i bezpośrednio na słupie. Kąt nachylenia oprawy jest możliwy w zakresie: od -10° do 120° (montaż bezpośredni) lub od -100° do 30° (montaż na wysięgniku). Zmiana sposobu montażu odbywa się bez konieczności zdejmowania oprawy</w:t>
      </w:r>
    </w:p>
    <w:p w14:paraId="558209A0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Uchwyt montażowy spełnia wymogi ANSI C136-31 3G. Wymagany jest raport z badań pochodzący z akredytowanego laboratorium</w:t>
      </w:r>
    </w:p>
    <w:p w14:paraId="78B82D1E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Uchwyt montażowy wykonany z tego samego materiału co korpus oprawy oraz malowany proszkowo na ten sam kolor</w:t>
      </w:r>
    </w:p>
    <w:p w14:paraId="4CA7CA9D" w14:textId="77777777" w:rsidR="00F46580" w:rsidRPr="00F46580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>Elementy mocujące oprawę na słupie, wysięgniku (śruby, podkładki) oraz klamry zamykające muszą być wykonane ze stali nierdzewnej</w:t>
      </w:r>
    </w:p>
    <w:p w14:paraId="240ED6D7" w14:textId="1DED0A80" w:rsidR="00F46580" w:rsidRPr="00234182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 xml:space="preserve">Dostęp do komory osprzętu elektrycznego bez użycia narzędzi za pomocą dwóch niezależnych zatrzasków. Prawidłowe zamknięcie komory osprzętu elektrycznego potwierdzone dźwiękiem o natężeniu ≥110 </w:t>
      </w:r>
      <w:proofErr w:type="spellStart"/>
      <w:r w:rsidRPr="00234182">
        <w:rPr>
          <w:rFonts w:cstheme="minorHAnsi"/>
          <w:sz w:val="21"/>
          <w:szCs w:val="21"/>
        </w:rPr>
        <w:t>dB</w:t>
      </w:r>
      <w:proofErr w:type="spellEnd"/>
      <w:r w:rsidRPr="00234182">
        <w:rPr>
          <w:rFonts w:cstheme="minorHAnsi"/>
          <w:sz w:val="21"/>
          <w:szCs w:val="21"/>
        </w:rPr>
        <w:t>. Oprawa posiada dedykowane zawiasy chroniące pokrywę osprzętu przed upadkiem</w:t>
      </w:r>
    </w:p>
    <w:p w14:paraId="6854C980" w14:textId="5FC90FD4" w:rsidR="00F46580" w:rsidRPr="00234182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Zakres temperatury otoczenia podcz</w:t>
      </w:r>
      <w:r w:rsidR="007A6C8E" w:rsidRPr="00234182">
        <w:rPr>
          <w:rFonts w:cstheme="minorHAnsi"/>
          <w:sz w:val="21"/>
          <w:szCs w:val="21"/>
        </w:rPr>
        <w:t>as pracy oprawy: od -40°C do +50</w:t>
      </w:r>
      <w:r w:rsidRPr="00234182">
        <w:rPr>
          <w:rFonts w:cstheme="minorHAnsi"/>
          <w:sz w:val="21"/>
          <w:szCs w:val="21"/>
        </w:rPr>
        <w:t>°C</w:t>
      </w:r>
    </w:p>
    <w:p w14:paraId="17C313B6" w14:textId="017C9183" w:rsidR="00F46580" w:rsidRPr="00234182" w:rsidRDefault="00F46580" w:rsidP="00F4658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 xml:space="preserve">Masa oprawy 4,9kg </w:t>
      </w:r>
    </w:p>
    <w:p w14:paraId="4EFD2509" w14:textId="77777777" w:rsidR="00394546" w:rsidRPr="00234182" w:rsidRDefault="00394546" w:rsidP="00394546">
      <w:pPr>
        <w:pStyle w:val="Akapitzlist"/>
        <w:spacing w:after="0" w:line="240" w:lineRule="auto"/>
        <w:ind w:left="284"/>
        <w:rPr>
          <w:rFonts w:ascii="Calibri" w:hAnsi="Calibri" w:cs="Calibri"/>
        </w:rPr>
      </w:pPr>
    </w:p>
    <w:p w14:paraId="6082AADA" w14:textId="77777777" w:rsidR="00505671" w:rsidRPr="00234182" w:rsidRDefault="00505671" w:rsidP="00505671">
      <w:pPr>
        <w:pBdr>
          <w:bottom w:val="single" w:sz="12" w:space="1" w:color="auto"/>
        </w:pBdr>
      </w:pPr>
      <w:r w:rsidRPr="00234182">
        <w:t>PARAMETRY ELEKTRYCZNE</w:t>
      </w:r>
      <w:r w:rsidR="003100F0" w:rsidRPr="00234182">
        <w:t xml:space="preserve"> I FUNKCJONALNOŚĆ</w:t>
      </w:r>
    </w:p>
    <w:p w14:paraId="0FE14C35" w14:textId="68E3782B" w:rsidR="00505671" w:rsidRPr="00234182" w:rsidRDefault="00F46580" w:rsidP="005B278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hAnsi="Calibri" w:cs="Calibri"/>
        </w:rPr>
      </w:pPr>
      <w:r w:rsidRPr="00234182">
        <w:rPr>
          <w:rFonts w:ascii="Calibri" w:hAnsi="Calibri" w:cs="Calibri"/>
        </w:rPr>
        <w:t>M</w:t>
      </w:r>
      <w:r w:rsidR="00505671" w:rsidRPr="00234182">
        <w:rPr>
          <w:rFonts w:ascii="Calibri" w:hAnsi="Calibri" w:cs="Calibri"/>
        </w:rPr>
        <w:t xml:space="preserve">oc maksymalna uwzględniające wszystkie straty – </w:t>
      </w:r>
      <w:r w:rsidR="00212DAF">
        <w:rPr>
          <w:rFonts w:ascii="Calibri" w:hAnsi="Calibri" w:cs="Calibri"/>
        </w:rPr>
        <w:t>40</w:t>
      </w:r>
      <w:r w:rsidR="00505671" w:rsidRPr="00234182">
        <w:rPr>
          <w:rFonts w:ascii="Calibri" w:hAnsi="Calibri" w:cs="Calibri"/>
        </w:rPr>
        <w:t>W</w:t>
      </w:r>
    </w:p>
    <w:p w14:paraId="3C12520A" w14:textId="273F6600" w:rsidR="005B2788" w:rsidRPr="00234182" w:rsidRDefault="00F46580" w:rsidP="005B278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Oprawa wykonana w I lub II klasie ochronności elektrycznej, znamionowe</w:t>
      </w:r>
      <w:r w:rsidR="005B2788" w:rsidRPr="00234182">
        <w:rPr>
          <w:rFonts w:cstheme="minorHAnsi"/>
          <w:sz w:val="21"/>
          <w:szCs w:val="21"/>
        </w:rPr>
        <w:t xml:space="preserve"> napięcie zasilania 220-240V/</w:t>
      </w:r>
      <w:r w:rsidRPr="00234182">
        <w:rPr>
          <w:rFonts w:cstheme="minorHAnsi"/>
          <w:sz w:val="21"/>
          <w:szCs w:val="21"/>
        </w:rPr>
        <w:t xml:space="preserve">50-60 </w:t>
      </w:r>
      <w:proofErr w:type="spellStart"/>
      <w:r w:rsidRPr="00234182">
        <w:rPr>
          <w:rFonts w:cstheme="minorHAnsi"/>
          <w:sz w:val="21"/>
          <w:szCs w:val="21"/>
        </w:rPr>
        <w:t>Hz</w:t>
      </w:r>
      <w:proofErr w:type="spellEnd"/>
    </w:p>
    <w:p w14:paraId="63215626" w14:textId="78BCC515" w:rsidR="00F46580" w:rsidRPr="00234182" w:rsidRDefault="00F46580" w:rsidP="005B278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 xml:space="preserve">Oprawa </w:t>
      </w:r>
      <w:r w:rsidR="005B2788" w:rsidRPr="00234182">
        <w:t xml:space="preserve">posiada moduł przyłączeniowy z wbudowanym ogranicznikiem przepięć 10kV typu 2+3 dedykowanym zarówno do opraw wykonanych w I jak i II klasy ochronności przeciwporażeniowej. Urządzenie ma możliwość posiadania dodatkowych wejść dedykowanych do funkcjonalności: Bi-Power, 1-10V lub DALI. Tworzenie połączeń elektrycznych w obrębie urządzenia odbywa się w sposób </w:t>
      </w:r>
      <w:proofErr w:type="spellStart"/>
      <w:r w:rsidR="005B2788" w:rsidRPr="00234182">
        <w:t>beznarzędziowy</w:t>
      </w:r>
      <w:proofErr w:type="spellEnd"/>
      <w:r w:rsidR="005B2788" w:rsidRPr="00234182">
        <w:t>. Moduł przyłączeniowy posiada także diodę, która informuje użytkownika o prawidłowym działaniu urządzenia</w:t>
      </w:r>
    </w:p>
    <w:p w14:paraId="10F2EE23" w14:textId="5AE4E6D0" w:rsidR="00F46580" w:rsidRDefault="00F46580" w:rsidP="005B278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 xml:space="preserve">Możliwość wyposażenia oprawy w gniazdo NEMA 7 pin na górnej pokrywie, gniazdo niskonapięciowe zgodne ze standardem </w:t>
      </w:r>
      <w:proofErr w:type="spellStart"/>
      <w:r w:rsidRPr="00234182">
        <w:rPr>
          <w:rFonts w:cstheme="minorHAnsi"/>
          <w:sz w:val="21"/>
          <w:szCs w:val="21"/>
        </w:rPr>
        <w:t>Zhaga</w:t>
      </w:r>
      <w:proofErr w:type="spellEnd"/>
      <w:r w:rsidRPr="00234182">
        <w:rPr>
          <w:rFonts w:cstheme="minorHAnsi"/>
          <w:sz w:val="21"/>
          <w:szCs w:val="21"/>
        </w:rPr>
        <w:t xml:space="preserve"> zarówno na górnej oraz dolnej pokrywie</w:t>
      </w:r>
    </w:p>
    <w:p w14:paraId="120D2B70" w14:textId="77777777" w:rsidR="00980E11" w:rsidRPr="005D0464" w:rsidRDefault="00980E11" w:rsidP="00980E1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oprawy oświetleniowe wyposażone w etykietę z kodem QR wraz z dodatkową naklejką do umieszczenia np. we wnęce słupowej i/lub na projekcie. Kod QR poprzez użycie dedykowanej aplikacji producenta umożliwia uzyskanie pełnej charakterystyki oprawy i dostęp do informacji takich jak:</w:t>
      </w:r>
    </w:p>
    <w:p w14:paraId="1E481C4A" w14:textId="77777777" w:rsidR="00980E11" w:rsidRDefault="00980E11" w:rsidP="00980E11">
      <w:pPr>
        <w:pStyle w:val="Akapitzlist"/>
        <w:numPr>
          <w:ilvl w:val="0"/>
          <w:numId w:val="5"/>
        </w:numPr>
      </w:pPr>
      <w:r>
        <w:t>parametry:</w:t>
      </w:r>
    </w:p>
    <w:p w14:paraId="4F7209FD" w14:textId="58B1D7D3" w:rsidR="00980E11" w:rsidRDefault="00980E11" w:rsidP="00980E11">
      <w:pPr>
        <w:pStyle w:val="Akapitzlist"/>
      </w:pPr>
      <w:r>
        <w:t>- fotometryczne: ilość i rodzaj diod, temperatura barwowa, strumień świetlny, optyka</w:t>
      </w:r>
    </w:p>
    <w:p w14:paraId="64F61735" w14:textId="39B1A6D3" w:rsidR="00980E11" w:rsidRDefault="00980E11" w:rsidP="00980E11">
      <w:pPr>
        <w:pStyle w:val="Akapitzlist"/>
      </w:pPr>
      <w:r>
        <w:t>- elektryczne: moc, współczynnik mocy dla mocy znamionowej, klasa ochronności, rodzaj użytego zasilacza oraz profil jego wysterowania</w:t>
      </w:r>
    </w:p>
    <w:p w14:paraId="4FE54676" w14:textId="6F59B914" w:rsidR="00980E11" w:rsidRDefault="00980E11" w:rsidP="00980E11">
      <w:pPr>
        <w:pStyle w:val="Akapitzlist"/>
      </w:pPr>
      <w:r>
        <w:t>- mechaniczne: stopień IP, stopień IK, kolor, waga, sposób montażu</w:t>
      </w:r>
    </w:p>
    <w:p w14:paraId="29CD0086" w14:textId="601E1898" w:rsidR="00980E11" w:rsidRDefault="00980E11" w:rsidP="00980E11">
      <w:pPr>
        <w:pStyle w:val="Akapitzlist"/>
        <w:numPr>
          <w:ilvl w:val="0"/>
          <w:numId w:val="5"/>
        </w:numPr>
      </w:pPr>
      <w:r>
        <w:t>dokumentacji oprawy - instrukcja montażu</w:t>
      </w:r>
    </w:p>
    <w:p w14:paraId="3899DE7C" w14:textId="7DA26172" w:rsidR="00980E11" w:rsidRDefault="00980E11" w:rsidP="00980E11">
      <w:pPr>
        <w:pStyle w:val="Akapitzlist"/>
        <w:numPr>
          <w:ilvl w:val="0"/>
          <w:numId w:val="5"/>
        </w:numPr>
      </w:pPr>
      <w:r>
        <w:t>instrukcji serwisowania w przypadku nieprawidłowego działania oprawy oświetleniowej</w:t>
      </w:r>
    </w:p>
    <w:p w14:paraId="15C35CE3" w14:textId="598157A3" w:rsidR="00505671" w:rsidRPr="00234182" w:rsidRDefault="00980E11" w:rsidP="00505671">
      <w:pPr>
        <w:pStyle w:val="Akapitzlist"/>
        <w:numPr>
          <w:ilvl w:val="0"/>
          <w:numId w:val="5"/>
        </w:numPr>
      </w:pPr>
      <w:r>
        <w:t>listy części zamiennych wraz z kodami producenta</w:t>
      </w:r>
    </w:p>
    <w:p w14:paraId="02CF1E40" w14:textId="77777777" w:rsidR="00505671" w:rsidRPr="00234182" w:rsidRDefault="00505671" w:rsidP="00505671">
      <w:pPr>
        <w:pBdr>
          <w:bottom w:val="single" w:sz="12" w:space="1" w:color="auto"/>
        </w:pBdr>
      </w:pPr>
      <w:r w:rsidRPr="00234182">
        <w:lastRenderedPageBreak/>
        <w:t>PARAMETRY OŚWIETLENIOWE</w:t>
      </w:r>
      <w:r w:rsidR="003100F0" w:rsidRPr="00234182">
        <w:t xml:space="preserve"> I POTWIERDZENIA</w:t>
      </w:r>
    </w:p>
    <w:p w14:paraId="5EC8300D" w14:textId="77777777" w:rsidR="00505671" w:rsidRPr="00234182" w:rsidRDefault="003100F0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234182">
        <w:rPr>
          <w:rFonts w:ascii="Calibri" w:hAnsi="Calibri" w:cs="Calibri"/>
          <w:sz w:val="21"/>
          <w:szCs w:val="21"/>
        </w:rPr>
        <w:t xml:space="preserve">rodzaj </w:t>
      </w:r>
      <w:r w:rsidR="00505671" w:rsidRPr="00234182">
        <w:rPr>
          <w:rFonts w:ascii="Calibri" w:hAnsi="Calibri" w:cs="Calibri"/>
          <w:sz w:val="21"/>
          <w:szCs w:val="21"/>
        </w:rPr>
        <w:t>ź</w:t>
      </w:r>
      <w:r w:rsidRPr="00234182">
        <w:rPr>
          <w:rFonts w:ascii="Calibri" w:hAnsi="Calibri" w:cs="Calibri"/>
          <w:sz w:val="21"/>
          <w:szCs w:val="21"/>
        </w:rPr>
        <w:t>ródła</w:t>
      </w:r>
      <w:r w:rsidR="00505671" w:rsidRPr="00234182">
        <w:rPr>
          <w:rFonts w:ascii="Calibri" w:hAnsi="Calibri" w:cs="Calibri"/>
          <w:sz w:val="21"/>
          <w:szCs w:val="21"/>
        </w:rPr>
        <w:t xml:space="preserve"> światła –</w:t>
      </w:r>
      <w:r w:rsidR="00394546" w:rsidRPr="00234182">
        <w:rPr>
          <w:rFonts w:ascii="Calibri" w:hAnsi="Calibri" w:cs="Calibri"/>
          <w:sz w:val="21"/>
          <w:szCs w:val="21"/>
        </w:rPr>
        <w:t xml:space="preserve"> </w:t>
      </w:r>
      <w:r w:rsidR="00505671" w:rsidRPr="00234182">
        <w:rPr>
          <w:rFonts w:ascii="Calibri" w:hAnsi="Calibri" w:cs="Calibri"/>
          <w:sz w:val="21"/>
          <w:szCs w:val="21"/>
        </w:rPr>
        <w:t>LED</w:t>
      </w:r>
    </w:p>
    <w:p w14:paraId="40E84269" w14:textId="041BA0DD" w:rsidR="00505671" w:rsidRPr="00234182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234182">
        <w:rPr>
          <w:rFonts w:ascii="Calibri" w:hAnsi="Calibri" w:cs="Calibri"/>
          <w:sz w:val="21"/>
          <w:szCs w:val="21"/>
        </w:rPr>
        <w:t xml:space="preserve">minimalny strumień świetlny </w:t>
      </w:r>
      <w:r w:rsidR="00F46580" w:rsidRPr="00234182">
        <w:rPr>
          <w:rFonts w:ascii="Calibri" w:hAnsi="Calibri" w:cs="Calibri"/>
          <w:sz w:val="21"/>
          <w:szCs w:val="21"/>
        </w:rPr>
        <w:t>panelu LED</w:t>
      </w:r>
      <w:r w:rsidR="00394546" w:rsidRPr="00234182">
        <w:rPr>
          <w:rFonts w:ascii="Calibri" w:hAnsi="Calibri" w:cs="Calibri"/>
          <w:sz w:val="21"/>
          <w:szCs w:val="21"/>
        </w:rPr>
        <w:t xml:space="preserve"> </w:t>
      </w:r>
      <w:r w:rsidRPr="00234182">
        <w:rPr>
          <w:rFonts w:ascii="Calibri" w:hAnsi="Calibri" w:cs="Calibri"/>
          <w:sz w:val="21"/>
          <w:szCs w:val="21"/>
        </w:rPr>
        <w:t xml:space="preserve">– </w:t>
      </w:r>
      <w:r w:rsidR="00643874">
        <w:rPr>
          <w:rFonts w:ascii="Calibri" w:hAnsi="Calibri" w:cs="Calibri"/>
          <w:sz w:val="21"/>
          <w:szCs w:val="21"/>
        </w:rPr>
        <w:t>5</w:t>
      </w:r>
      <w:r w:rsidR="00212DAF">
        <w:rPr>
          <w:rFonts w:ascii="Calibri" w:hAnsi="Calibri" w:cs="Calibri"/>
          <w:sz w:val="21"/>
          <w:szCs w:val="21"/>
        </w:rPr>
        <w:t>5</w:t>
      </w:r>
      <w:r w:rsidRPr="00234182">
        <w:rPr>
          <w:rFonts w:ascii="Calibri" w:hAnsi="Calibri" w:cs="Calibri"/>
          <w:sz w:val="21"/>
          <w:szCs w:val="21"/>
        </w:rPr>
        <w:t>00lm</w:t>
      </w:r>
    </w:p>
    <w:p w14:paraId="48038510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Budowa oprawy pozwala na wymianę układu optycznego oraz modułu zasilającego</w:t>
      </w:r>
    </w:p>
    <w:p w14:paraId="4A149D2A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Wymiana elementów układu optycznego bez konieczności wykonywania połączeń lutowanych</w:t>
      </w:r>
    </w:p>
    <w:p w14:paraId="13DE32BF" w14:textId="7E21BD73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Oprawa wyposażona w system regulacji ciśnienia wewnątrz oprawy, zapobiegający zjawisku kondensacji pary wodnej w komorze elektrycznej</w:t>
      </w:r>
    </w:p>
    <w:p w14:paraId="4E4D7EBC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Oprawa wyposażona w system optymalnego odprowadzenia ciepła (termiczne rozdzielenie pomiędzy układem zasilającym, a układem optycznym)</w:t>
      </w:r>
    </w:p>
    <w:p w14:paraId="0E03D8BA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Oprawa wykonana w technologii LED, bryła fotometryczna kształtowana za pomocą płaskiej wielosoczewkowej matrycy LED</w:t>
      </w:r>
    </w:p>
    <w:p w14:paraId="22A9325A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Konstrukcja bloku optycznego pozwala na montaż modułów z diodami wysokiej oraz średniej mocy</w:t>
      </w:r>
    </w:p>
    <w:p w14:paraId="4FFD6243" w14:textId="3775585B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Temperatura barwowa źródeł światła: 4000K ±10%</w:t>
      </w:r>
    </w:p>
    <w:p w14:paraId="46AF8DB0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Każda z soczewek matrycy emituje taką samą krzywą światłości, a całkowity strumień oprawy jest sumą strumieni poszczególnych soczewek</w:t>
      </w:r>
    </w:p>
    <w:p w14:paraId="57DB819C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Oprawy muszą spełniać wymagania normy EN 62471 „Bezpieczeństwo fotobiologiczne lamp i systemów lampowych”</w:t>
      </w:r>
    </w:p>
    <w:p w14:paraId="1B08345C" w14:textId="7E59868D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Utrzymanie strumienia świetlnego w czasi</w:t>
      </w:r>
      <w:r w:rsidR="005B2788" w:rsidRPr="00234182">
        <w:rPr>
          <w:rFonts w:cstheme="minorHAnsi"/>
          <w:sz w:val="21"/>
          <w:szCs w:val="21"/>
        </w:rPr>
        <w:t>e: 95</w:t>
      </w:r>
      <w:r w:rsidRPr="00234182">
        <w:rPr>
          <w:rFonts w:cstheme="minorHAnsi"/>
          <w:sz w:val="21"/>
          <w:szCs w:val="21"/>
        </w:rPr>
        <w:t xml:space="preserve">% (zgodnie z IES LM-80 - TM-21) </w:t>
      </w:r>
    </w:p>
    <w:p w14:paraId="7C2746D3" w14:textId="77777777" w:rsidR="007A6C8E" w:rsidRPr="00234182" w:rsidRDefault="00F46580" w:rsidP="007A6C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Wartości wskaźnika udziału światła wysyłanego ku górze (ULOR) nie większa niż określona w Rozporządzeniu WE nr 245/2009</w:t>
      </w:r>
    </w:p>
    <w:p w14:paraId="0507E5CE" w14:textId="1B39315C" w:rsidR="007A6C8E" w:rsidRPr="00234182" w:rsidRDefault="007A6C8E" w:rsidP="007A6C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</w:rPr>
        <w:t>Oprawa posiada certyfikat Zhaga-D4i</w:t>
      </w:r>
    </w:p>
    <w:p w14:paraId="7A2CF9A2" w14:textId="77777777" w:rsidR="00F46580" w:rsidRPr="00234182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oprawa musi być oznakowana znakiem CE oraz posiadać deklarację zgodności  </w:t>
      </w:r>
    </w:p>
    <w:p w14:paraId="2A71A73A" w14:textId="4F40ED52" w:rsidR="00F46580" w:rsidRPr="00F46580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1"/>
          <w:szCs w:val="21"/>
        </w:rPr>
      </w:pPr>
      <w:r w:rsidRPr="00234182">
        <w:rPr>
          <w:rFonts w:cstheme="minorHAnsi"/>
          <w:sz w:val="21"/>
          <w:szCs w:val="21"/>
        </w:rPr>
        <w:t>oprawa musi posiadać aktualny certyfikat akredytowanego</w:t>
      </w:r>
      <w:r w:rsidRPr="00F46580">
        <w:rPr>
          <w:rFonts w:cstheme="minorHAnsi"/>
          <w:sz w:val="21"/>
          <w:szCs w:val="21"/>
        </w:rPr>
        <w:t xml:space="preserve"> ośrodka badawczego potwierdzający wykonanie wyrobu zgodnie z Normami zharmonizowanymi z Dyrektywą LVD (PN-EN 60598-1/PN-EN 60598-2-3) oraz zachowanie reżimów produkcji i jej powtarzalności, zgodnie z Typem 5 wg ISO/IEC 17067 - certyfikat ENEC lub równoważny</w:t>
      </w:r>
    </w:p>
    <w:p w14:paraId="65291AC9" w14:textId="43A91EDF" w:rsidR="00F46580" w:rsidRPr="00F46580" w:rsidRDefault="00F46580" w:rsidP="00F46580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 xml:space="preserve">oprawa musi posiadać aktualny certyfikat akredytowanego ośrodka badawczego potwierdzający wiarygodność podawanych przez producenta parametrów funkcjonalnych deklarowanych w momencie wprowadzenia wyrobu do obrotu, takich jak: napięcie zasilania, klasa ochronności elektrycznej, pobierana moc, skuteczność świetlna, temperatura barwowa, strumień świetlny - certyfikat ENEC+ lub równoważny </w:t>
      </w:r>
    </w:p>
    <w:p w14:paraId="74F56C21" w14:textId="6EBF9990" w:rsidR="00F46580" w:rsidRPr="00F46580" w:rsidRDefault="00F46580" w:rsidP="00F46580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cstheme="minorHAnsi"/>
          <w:sz w:val="21"/>
          <w:szCs w:val="21"/>
        </w:rPr>
      </w:pPr>
      <w:r w:rsidRPr="00F46580">
        <w:rPr>
          <w:rFonts w:cstheme="minorHAnsi"/>
          <w:sz w:val="21"/>
          <w:szCs w:val="21"/>
        </w:rPr>
        <w:t xml:space="preserve">Dostępność plików fotometrycznych (np. format. </w:t>
      </w:r>
      <w:proofErr w:type="spellStart"/>
      <w:r w:rsidRPr="00F46580">
        <w:rPr>
          <w:rFonts w:cstheme="minorHAnsi"/>
          <w:sz w:val="21"/>
          <w:szCs w:val="21"/>
        </w:rPr>
        <w:t>Ldt</w:t>
      </w:r>
      <w:proofErr w:type="spellEnd"/>
      <w:r w:rsidRPr="00F46580">
        <w:rPr>
          <w:rFonts w:cstheme="minorHAnsi"/>
          <w:sz w:val="21"/>
          <w:szCs w:val="21"/>
        </w:rPr>
        <w:t>, .</w:t>
      </w:r>
      <w:proofErr w:type="spellStart"/>
      <w:r w:rsidRPr="00F46580">
        <w:rPr>
          <w:rFonts w:cstheme="minorHAnsi"/>
          <w:sz w:val="21"/>
          <w:szCs w:val="21"/>
        </w:rPr>
        <w:t>les</w:t>
      </w:r>
      <w:proofErr w:type="spellEnd"/>
      <w:r w:rsidRPr="00F46580">
        <w:rPr>
          <w:rFonts w:cstheme="minorHAnsi"/>
          <w:sz w:val="21"/>
          <w:szCs w:val="21"/>
        </w:rPr>
        <w:t xml:space="preserve">). Pliki zamieszczone na stronie internetowej producenta lub dystrybutora pozwalające wykonać sprawdzające obliczenia fotometryczne w ogólnodostępnych oświetleniowych programach komputerowych (np. </w:t>
      </w:r>
      <w:proofErr w:type="spellStart"/>
      <w:r w:rsidRPr="00F46580">
        <w:rPr>
          <w:rFonts w:cstheme="minorHAnsi"/>
          <w:sz w:val="21"/>
          <w:szCs w:val="21"/>
        </w:rPr>
        <w:t>Dialux</w:t>
      </w:r>
      <w:proofErr w:type="spellEnd"/>
      <w:r w:rsidRPr="00F46580">
        <w:rPr>
          <w:rFonts w:cstheme="minorHAnsi"/>
          <w:sz w:val="21"/>
          <w:szCs w:val="21"/>
        </w:rPr>
        <w:t xml:space="preserve">, </w:t>
      </w:r>
      <w:proofErr w:type="spellStart"/>
      <w:r w:rsidRPr="00F46580">
        <w:rPr>
          <w:rFonts w:cstheme="minorHAnsi"/>
          <w:sz w:val="21"/>
          <w:szCs w:val="21"/>
        </w:rPr>
        <w:t>Relux</w:t>
      </w:r>
      <w:proofErr w:type="spellEnd"/>
      <w:r w:rsidRPr="00F46580">
        <w:rPr>
          <w:rFonts w:cstheme="minorHAnsi"/>
          <w:sz w:val="21"/>
          <w:szCs w:val="21"/>
        </w:rPr>
        <w:t>)</w:t>
      </w:r>
    </w:p>
    <w:p w14:paraId="5E01AFD0" w14:textId="0CD6A829" w:rsidR="00F46580" w:rsidRPr="00BA55DE" w:rsidRDefault="00F46580" w:rsidP="00F46580">
      <w:pPr>
        <w:spacing w:after="0" w:line="240" w:lineRule="auto"/>
        <w:ind w:left="284"/>
        <w:jc w:val="both"/>
        <w:rPr>
          <w:rFonts w:ascii="Calibri" w:hAnsi="Calibri" w:cs="Calibri"/>
        </w:rPr>
      </w:pPr>
    </w:p>
    <w:p w14:paraId="0890833A" w14:textId="3F8181D7" w:rsidR="00505671" w:rsidRDefault="00394546" w:rsidP="00F46580">
      <w:pPr>
        <w:pBdr>
          <w:bottom w:val="single" w:sz="12" w:space="1" w:color="auto"/>
        </w:pBdr>
      </w:pPr>
      <w:r>
        <w:t xml:space="preserve">PRZYKŁADOWE ZDJĘCIA, </w:t>
      </w:r>
      <w:r w:rsidR="00505671">
        <w:t>WYMIARY</w:t>
      </w:r>
      <w:r>
        <w:t xml:space="preserve"> I KRZYWA FOTOMETRYCZNA</w:t>
      </w:r>
      <w:r w:rsidR="00505671" w:rsidRPr="00505671">
        <w:rPr>
          <w:noProof/>
          <w:lang w:eastAsia="pl-PL"/>
        </w:rPr>
        <w:t xml:space="preserve"> </w:t>
      </w:r>
      <w:r w:rsidR="00004FB0">
        <w:rPr>
          <w:noProof/>
          <w:lang w:eastAsia="pl-PL"/>
        </w:rPr>
        <w:tab/>
      </w:r>
      <w:r w:rsidR="00004FB0">
        <w:rPr>
          <w:noProof/>
          <w:lang w:eastAsia="pl-PL"/>
        </w:rPr>
        <w:tab/>
      </w:r>
    </w:p>
    <w:p w14:paraId="01082AEF" w14:textId="77777777" w:rsidR="00980E11" w:rsidRDefault="00980E11" w:rsidP="00980E11">
      <w:pPr>
        <w:rPr>
          <w:noProof/>
          <w:lang w:eastAsia="pl-PL"/>
        </w:rPr>
      </w:pPr>
    </w:p>
    <w:p w14:paraId="26F27941" w14:textId="0DB55846" w:rsidR="00F46580" w:rsidRDefault="00980E11" w:rsidP="00980E11">
      <w:pPr>
        <w:rPr>
          <w:noProof/>
          <w:lang w:eastAsia="pl-PL"/>
        </w:rPr>
      </w:pPr>
      <w:r w:rsidRPr="004446D9">
        <w:rPr>
          <w:noProof/>
          <w:lang w:eastAsia="pl-PL"/>
        </w:rPr>
        <w:drawing>
          <wp:anchor distT="0" distB="0" distL="114300" distR="114300" simplePos="0" relativeHeight="251657216" behindDoc="0" locked="0" layoutInCell="1" allowOverlap="1" wp14:anchorId="7932F6A8" wp14:editId="25E98BF3">
            <wp:simplePos x="0" y="0"/>
            <wp:positionH relativeFrom="margin">
              <wp:align>right</wp:align>
            </wp:positionH>
            <wp:positionV relativeFrom="paragraph">
              <wp:posOffset>132715</wp:posOffset>
            </wp:positionV>
            <wp:extent cx="1847850" cy="1826895"/>
            <wp:effectExtent l="0" t="0" r="0" b="1905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6580">
        <w:rPr>
          <w:noProof/>
          <w:lang w:eastAsia="pl-PL"/>
        </w:rPr>
        <w:drawing>
          <wp:inline distT="0" distB="0" distL="0" distR="0" wp14:anchorId="197DEEB8" wp14:editId="2CBB6690">
            <wp:extent cx="2297341" cy="1638935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938" cy="167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580" w:rsidRPr="00F46580">
        <w:rPr>
          <w:noProof/>
          <w:lang w:eastAsia="pl-PL"/>
        </w:rPr>
        <w:drawing>
          <wp:inline distT="0" distB="0" distL="0" distR="0" wp14:anchorId="37D539D7" wp14:editId="289D675C">
            <wp:extent cx="1876425" cy="1652659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15" cy="1673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EFEF4" w14:textId="275BF43C" w:rsidR="00004FB0" w:rsidRDefault="00F46580" w:rsidP="00980E11">
      <w:pPr>
        <w:jc w:val="center"/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4F929A27" wp14:editId="5B066C29">
            <wp:extent cx="2628900" cy="334259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732" cy="33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FB0" w:rsidSect="002C1833">
      <w:footerReference w:type="default" r:id="rId14"/>
      <w:pgSz w:w="11906" w:h="16838"/>
      <w:pgMar w:top="993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3573" w14:textId="77777777" w:rsidR="000412EB" w:rsidRDefault="000412EB" w:rsidP="00930FA3">
      <w:pPr>
        <w:spacing w:after="0" w:line="240" w:lineRule="auto"/>
      </w:pPr>
      <w:r>
        <w:separator/>
      </w:r>
    </w:p>
  </w:endnote>
  <w:endnote w:type="continuationSeparator" w:id="0">
    <w:p w14:paraId="4279E76F" w14:textId="77777777" w:rsidR="000412EB" w:rsidRDefault="000412EB" w:rsidP="00930FA3">
      <w:pPr>
        <w:spacing w:after="0" w:line="240" w:lineRule="auto"/>
      </w:pPr>
      <w:r>
        <w:continuationSeparator/>
      </w:r>
    </w:p>
  </w:endnote>
  <w:endnote w:type="continuationNotice" w:id="1">
    <w:p w14:paraId="5FC3044F" w14:textId="77777777" w:rsidR="000412EB" w:rsidRDefault="000412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30C0" w14:textId="4BF331C1" w:rsidR="00952692" w:rsidRDefault="00952692" w:rsidP="00930F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A6C8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39278" w14:textId="77777777" w:rsidR="000412EB" w:rsidRDefault="000412EB" w:rsidP="00930FA3">
      <w:pPr>
        <w:spacing w:after="0" w:line="240" w:lineRule="auto"/>
      </w:pPr>
      <w:r>
        <w:separator/>
      </w:r>
    </w:p>
  </w:footnote>
  <w:footnote w:type="continuationSeparator" w:id="0">
    <w:p w14:paraId="75CE72F8" w14:textId="77777777" w:rsidR="000412EB" w:rsidRDefault="000412EB" w:rsidP="00930FA3">
      <w:pPr>
        <w:spacing w:after="0" w:line="240" w:lineRule="auto"/>
      </w:pPr>
      <w:r>
        <w:continuationSeparator/>
      </w:r>
    </w:p>
  </w:footnote>
  <w:footnote w:type="continuationNotice" w:id="1">
    <w:p w14:paraId="62D81B7F" w14:textId="77777777" w:rsidR="000412EB" w:rsidRDefault="000412E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423D"/>
    <w:multiLevelType w:val="hybridMultilevel"/>
    <w:tmpl w:val="3FB43B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671"/>
    <w:rsid w:val="0000138E"/>
    <w:rsid w:val="00004FB0"/>
    <w:rsid w:val="000412EB"/>
    <w:rsid w:val="000B0C71"/>
    <w:rsid w:val="000C62CD"/>
    <w:rsid w:val="000E577D"/>
    <w:rsid w:val="00124EEB"/>
    <w:rsid w:val="0016082F"/>
    <w:rsid w:val="00164173"/>
    <w:rsid w:val="001E619B"/>
    <w:rsid w:val="00212DAF"/>
    <w:rsid w:val="00234182"/>
    <w:rsid w:val="00295E2E"/>
    <w:rsid w:val="002A7914"/>
    <w:rsid w:val="002C1833"/>
    <w:rsid w:val="002C6094"/>
    <w:rsid w:val="002F238A"/>
    <w:rsid w:val="00303B18"/>
    <w:rsid w:val="003100F0"/>
    <w:rsid w:val="00357739"/>
    <w:rsid w:val="003866F8"/>
    <w:rsid w:val="00394546"/>
    <w:rsid w:val="003E721D"/>
    <w:rsid w:val="004271D9"/>
    <w:rsid w:val="004446D9"/>
    <w:rsid w:val="004A0713"/>
    <w:rsid w:val="004D30C9"/>
    <w:rsid w:val="004D4B04"/>
    <w:rsid w:val="00505671"/>
    <w:rsid w:val="00526497"/>
    <w:rsid w:val="005459E8"/>
    <w:rsid w:val="00554C7E"/>
    <w:rsid w:val="00561E17"/>
    <w:rsid w:val="0058015A"/>
    <w:rsid w:val="005A650F"/>
    <w:rsid w:val="005B2788"/>
    <w:rsid w:val="005C14F4"/>
    <w:rsid w:val="005E426D"/>
    <w:rsid w:val="005E4A82"/>
    <w:rsid w:val="005E75AD"/>
    <w:rsid w:val="00616FDD"/>
    <w:rsid w:val="00643874"/>
    <w:rsid w:val="006A0098"/>
    <w:rsid w:val="006B6451"/>
    <w:rsid w:val="006E592F"/>
    <w:rsid w:val="00716E0E"/>
    <w:rsid w:val="00763FC8"/>
    <w:rsid w:val="007A6C8E"/>
    <w:rsid w:val="007B3E1A"/>
    <w:rsid w:val="007E50EE"/>
    <w:rsid w:val="00811E91"/>
    <w:rsid w:val="00835ABB"/>
    <w:rsid w:val="00845629"/>
    <w:rsid w:val="008A504B"/>
    <w:rsid w:val="008D06F5"/>
    <w:rsid w:val="00901949"/>
    <w:rsid w:val="00930FA3"/>
    <w:rsid w:val="00952692"/>
    <w:rsid w:val="00980E11"/>
    <w:rsid w:val="00985F9E"/>
    <w:rsid w:val="009C2F2A"/>
    <w:rsid w:val="00A47F35"/>
    <w:rsid w:val="00A77685"/>
    <w:rsid w:val="00B234FA"/>
    <w:rsid w:val="00B36FBB"/>
    <w:rsid w:val="00BA55DE"/>
    <w:rsid w:val="00BA73C9"/>
    <w:rsid w:val="00BE1BC9"/>
    <w:rsid w:val="00C06F13"/>
    <w:rsid w:val="00C26A0F"/>
    <w:rsid w:val="00CB5D4C"/>
    <w:rsid w:val="00CC59FC"/>
    <w:rsid w:val="00CF5D62"/>
    <w:rsid w:val="00D631C5"/>
    <w:rsid w:val="00D722CC"/>
    <w:rsid w:val="00D92642"/>
    <w:rsid w:val="00E23EE7"/>
    <w:rsid w:val="00EA1621"/>
    <w:rsid w:val="00ED7DFD"/>
    <w:rsid w:val="00F00FA6"/>
    <w:rsid w:val="00F3233E"/>
    <w:rsid w:val="00F46580"/>
    <w:rsid w:val="00F506F1"/>
    <w:rsid w:val="00F7031E"/>
    <w:rsid w:val="00F70444"/>
    <w:rsid w:val="00F74F71"/>
    <w:rsid w:val="00F8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DCFC"/>
  <w15:docId w15:val="{2F6669C5-C034-40BC-BD8C-31C38BD0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6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0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FA3"/>
  </w:style>
  <w:style w:type="paragraph" w:styleId="Stopka">
    <w:name w:val="footer"/>
    <w:basedOn w:val="Normalny"/>
    <w:link w:val="StopkaZnak"/>
    <w:uiPriority w:val="99"/>
    <w:unhideWhenUsed/>
    <w:rsid w:val="00930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FA3"/>
  </w:style>
  <w:style w:type="paragraph" w:styleId="Tekstdymka">
    <w:name w:val="Balloon Text"/>
    <w:basedOn w:val="Normalny"/>
    <w:link w:val="TekstdymkaZnak"/>
    <w:uiPriority w:val="99"/>
    <w:semiHidden/>
    <w:unhideWhenUsed/>
    <w:rsid w:val="002F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4E0DBF2AB024F892EE65B2804FF04" ma:contentTypeVersion="11" ma:contentTypeDescription="Crée un document." ma:contentTypeScope="" ma:versionID="219d5d1448f868b39639300ce7000d0a">
  <xsd:schema xmlns:xsd="http://www.w3.org/2001/XMLSchema" xmlns:xs="http://www.w3.org/2001/XMLSchema" xmlns:p="http://schemas.microsoft.com/office/2006/metadata/properties" xmlns:ns3="7bf6cf4e-1b03-4d2b-968b-ef44f5e13119" xmlns:ns4="88adbbcc-8f95-4ada-ad79-6e4bc30def30" targetNamespace="http://schemas.microsoft.com/office/2006/metadata/properties" ma:root="true" ma:fieldsID="7d8af84f043320d16ec994a0a845bf3c" ns3:_="" ns4:_="">
    <xsd:import namespace="7bf6cf4e-1b03-4d2b-968b-ef44f5e13119"/>
    <xsd:import namespace="88adbbcc-8f95-4ada-ad79-6e4bc30def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6cf4e-1b03-4d2b-968b-ef44f5e13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dbbcc-8f95-4ada-ad79-6e4bc30de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01D09A-55A4-4305-8299-4EDBB41A6D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2C52D-8E7A-4EFE-8914-839BE27FCB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6C0F1B-8169-426D-A469-1BAE8E4C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6cf4e-1b03-4d2b-968b-ef44f5e13119"/>
    <ds:schemaRef ds:uri="88adbbcc-8f95-4ada-ad79-6e4bc30de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KULAWCZYK Bartosz</dc:creator>
  <cp:lastModifiedBy>KULAWCZYK Bartosz</cp:lastModifiedBy>
  <cp:revision>2</cp:revision>
  <dcterms:created xsi:type="dcterms:W3CDTF">2021-06-08T13:37:00Z</dcterms:created>
  <dcterms:modified xsi:type="dcterms:W3CDTF">2021-06-08T13:37:00Z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0x0101003694E0DBF2AB024F892EE65B2804FF04</vt:lpwstr>
  </property>
</Properties>
</file>